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18E72">
      <w:pPr>
        <w:spacing w:before="102" w:line="219" w:lineRule="auto"/>
        <w:ind w:left="2701"/>
        <w:outlineLvl w:val="0"/>
        <w:rPr>
          <w:rFonts w:ascii="宋体" w:hAnsi="宋体" w:eastAsia="宋体" w:cs="宋体"/>
          <w:sz w:val="52"/>
          <w:szCs w:val="52"/>
        </w:rPr>
      </w:pPr>
      <w:r>
        <w:rPr>
          <w:rFonts w:ascii="宋体" w:hAnsi="宋体" w:eastAsia="宋体" w:cs="宋体"/>
          <w:b/>
          <w:bCs/>
          <w:spacing w:val="-42"/>
          <w:sz w:val="52"/>
          <w:szCs w:val="52"/>
        </w:rPr>
        <w:t>柳州市景行小学教育集团问题改进表</w:t>
      </w:r>
    </w:p>
    <w:p w14:paraId="577F0B60">
      <w:pPr>
        <w:spacing w:before="280" w:line="219" w:lineRule="auto"/>
        <w:ind w:left="5200"/>
        <w:rPr>
          <w:rFonts w:ascii="宋体" w:hAnsi="宋体" w:eastAsia="宋体" w:cs="宋体"/>
          <w:sz w:val="41"/>
          <w:szCs w:val="41"/>
        </w:rPr>
      </w:pPr>
      <w:r>
        <w:rPr>
          <w:rFonts w:ascii="宋体" w:hAnsi="宋体" w:eastAsia="宋体" w:cs="宋体"/>
          <w:b/>
          <w:bCs/>
          <w:spacing w:val="-15"/>
          <w:sz w:val="41"/>
          <w:szCs w:val="41"/>
        </w:rPr>
        <w:t>(单科教研专用)</w:t>
      </w:r>
    </w:p>
    <w:p w14:paraId="11BF2B0B">
      <w:pPr>
        <w:spacing w:line="140" w:lineRule="exact"/>
      </w:pPr>
    </w:p>
    <w:tbl>
      <w:tblPr>
        <w:tblStyle w:val="4"/>
        <w:tblW w:w="12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3"/>
        <w:gridCol w:w="4546"/>
        <w:gridCol w:w="1869"/>
        <w:gridCol w:w="4541"/>
      </w:tblGrid>
      <w:tr w14:paraId="6DA78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1853" w:type="dxa"/>
            <w:vAlign w:val="top"/>
          </w:tcPr>
          <w:p w14:paraId="6EF43BA7">
            <w:pPr>
              <w:pStyle w:val="5"/>
              <w:spacing w:before="244" w:line="219" w:lineRule="auto"/>
              <w:ind w:left="200"/>
              <w:rPr>
                <w:sz w:val="36"/>
                <w:szCs w:val="36"/>
              </w:rPr>
            </w:pPr>
            <w:r>
              <w:rPr>
                <w:b/>
                <w:bCs/>
                <w:spacing w:val="-2"/>
                <w:sz w:val="36"/>
                <w:szCs w:val="36"/>
              </w:rPr>
              <w:t>改进主题</w:t>
            </w:r>
          </w:p>
        </w:tc>
        <w:tc>
          <w:tcPr>
            <w:tcW w:w="10956" w:type="dxa"/>
            <w:gridSpan w:val="3"/>
            <w:vAlign w:val="top"/>
          </w:tcPr>
          <w:p w14:paraId="18A604DC">
            <w:pPr>
              <w:pStyle w:val="5"/>
              <w:spacing w:before="247" w:line="219" w:lineRule="auto"/>
              <w:jc w:val="left"/>
              <w:rPr>
                <w:sz w:val="36"/>
                <w:szCs w:val="36"/>
              </w:rPr>
            </w:pPr>
            <w:r>
              <w:rPr>
                <w:spacing w:val="2"/>
                <w:sz w:val="37"/>
                <w:szCs w:val="37"/>
                <w:lang w:val="en-US" w:eastAsia="zh-CN"/>
              </w:rPr>
              <w:t>优化数数活动，体现方法多样性，培养择优意识</w:t>
            </w:r>
          </w:p>
        </w:tc>
      </w:tr>
      <w:tr w14:paraId="43BE7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853" w:type="dxa"/>
            <w:vAlign w:val="top"/>
          </w:tcPr>
          <w:p w14:paraId="3496820B">
            <w:pPr>
              <w:pStyle w:val="5"/>
              <w:spacing w:before="242" w:line="221" w:lineRule="auto"/>
              <w:ind w:left="200"/>
              <w:rPr>
                <w:sz w:val="36"/>
                <w:szCs w:val="36"/>
              </w:rPr>
            </w:pPr>
            <w:r>
              <w:rPr>
                <w:b/>
                <w:bCs/>
                <w:spacing w:val="2"/>
                <w:sz w:val="36"/>
                <w:szCs w:val="36"/>
              </w:rPr>
              <w:t>研讨时间</w:t>
            </w:r>
          </w:p>
        </w:tc>
        <w:tc>
          <w:tcPr>
            <w:tcW w:w="4546" w:type="dxa"/>
            <w:vAlign w:val="top"/>
          </w:tcPr>
          <w:p w14:paraId="335D0496">
            <w:pPr>
              <w:pStyle w:val="5"/>
              <w:spacing w:before="310" w:line="239" w:lineRule="auto"/>
              <w:ind w:left="1432"/>
              <w:rPr>
                <w:rFonts w:hint="eastAsia" w:eastAsia="宋体"/>
                <w:lang w:val="en-US" w:eastAsia="zh-CN"/>
              </w:rPr>
            </w:pPr>
            <w:r>
              <w:rPr>
                <w:spacing w:val="-2"/>
              </w:rPr>
              <w:t>202</w:t>
            </w:r>
            <w:r>
              <w:rPr>
                <w:rFonts w:hint="eastAsia"/>
                <w:spacing w:val="-2"/>
                <w:lang w:val="en-US" w:eastAsia="zh-CN"/>
              </w:rPr>
              <w:t>6</w:t>
            </w:r>
            <w:r>
              <w:rPr>
                <w:spacing w:val="-2"/>
              </w:rPr>
              <w:t>.5.</w:t>
            </w:r>
            <w:r>
              <w:rPr>
                <w:rFonts w:hint="eastAsia"/>
                <w:spacing w:val="-2"/>
                <w:lang w:val="en-US" w:eastAsia="zh-CN"/>
              </w:rPr>
              <w:t>9</w:t>
            </w:r>
          </w:p>
        </w:tc>
        <w:tc>
          <w:tcPr>
            <w:tcW w:w="1869" w:type="dxa"/>
            <w:vAlign w:val="top"/>
          </w:tcPr>
          <w:p w14:paraId="4E58B32C">
            <w:pPr>
              <w:pStyle w:val="5"/>
              <w:spacing w:before="247" w:line="221" w:lineRule="auto"/>
              <w:ind w:left="206"/>
              <w:rPr>
                <w:sz w:val="36"/>
                <w:szCs w:val="36"/>
              </w:rPr>
            </w:pPr>
            <w:r>
              <w:rPr>
                <w:spacing w:val="8"/>
                <w:sz w:val="36"/>
                <w:szCs w:val="36"/>
              </w:rPr>
              <w:t>研讨地点</w:t>
            </w:r>
          </w:p>
        </w:tc>
        <w:tc>
          <w:tcPr>
            <w:tcW w:w="4541" w:type="dxa"/>
            <w:vAlign w:val="top"/>
          </w:tcPr>
          <w:p w14:paraId="5C4B075F">
            <w:pPr>
              <w:pStyle w:val="5"/>
              <w:spacing w:before="243" w:line="219" w:lineRule="auto"/>
              <w:ind w:left="996"/>
              <w:rPr>
                <w:rFonts w:hint="default" w:eastAsia="宋体"/>
                <w:sz w:val="36"/>
                <w:szCs w:val="36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lang w:val="en-US" w:eastAsia="zh-CN"/>
              </w:rPr>
              <w:t>二年级办公室</w:t>
            </w:r>
          </w:p>
        </w:tc>
      </w:tr>
      <w:tr w14:paraId="7A803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853" w:type="dxa"/>
            <w:vAlign w:val="top"/>
          </w:tcPr>
          <w:p w14:paraId="3A2C416C">
            <w:pPr>
              <w:pStyle w:val="5"/>
              <w:spacing w:before="242" w:line="219" w:lineRule="auto"/>
              <w:ind w:left="200"/>
              <w:rPr>
                <w:sz w:val="36"/>
                <w:szCs w:val="36"/>
              </w:rPr>
            </w:pPr>
            <w:r>
              <w:rPr>
                <w:b/>
                <w:bCs/>
                <w:spacing w:val="-2"/>
                <w:sz w:val="36"/>
                <w:szCs w:val="36"/>
              </w:rPr>
              <w:t>参与教师</w:t>
            </w:r>
          </w:p>
        </w:tc>
        <w:tc>
          <w:tcPr>
            <w:tcW w:w="10956" w:type="dxa"/>
            <w:gridSpan w:val="3"/>
            <w:vAlign w:val="top"/>
          </w:tcPr>
          <w:p w14:paraId="4C4455E8">
            <w:pPr>
              <w:pStyle w:val="5"/>
              <w:spacing w:before="247" w:line="219" w:lineRule="auto"/>
              <w:ind w:left="3801"/>
              <w:rPr>
                <w:sz w:val="37"/>
                <w:szCs w:val="37"/>
              </w:rPr>
            </w:pPr>
            <w:r>
              <w:rPr>
                <w:spacing w:val="2"/>
                <w:sz w:val="37"/>
                <w:szCs w:val="37"/>
              </w:rPr>
              <w:t>全体二年级</w:t>
            </w:r>
            <w:r>
              <w:rPr>
                <w:rFonts w:hint="eastAsia"/>
                <w:spacing w:val="2"/>
                <w:sz w:val="37"/>
                <w:szCs w:val="37"/>
                <w:lang w:val="en-US" w:eastAsia="zh-CN"/>
              </w:rPr>
              <w:t>数学</w:t>
            </w:r>
            <w:r>
              <w:rPr>
                <w:spacing w:val="2"/>
                <w:sz w:val="37"/>
                <w:szCs w:val="37"/>
              </w:rPr>
              <w:t>老师</w:t>
            </w:r>
          </w:p>
        </w:tc>
      </w:tr>
      <w:tr w14:paraId="048BB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3" w:hRule="atLeast"/>
        </w:trPr>
        <w:tc>
          <w:tcPr>
            <w:tcW w:w="1853" w:type="dxa"/>
            <w:vAlign w:val="top"/>
          </w:tcPr>
          <w:p w14:paraId="098FBA57">
            <w:pPr>
              <w:spacing w:line="295" w:lineRule="auto"/>
              <w:rPr>
                <w:rFonts w:ascii="Arial"/>
                <w:sz w:val="21"/>
              </w:rPr>
            </w:pPr>
          </w:p>
          <w:p w14:paraId="02135FFC">
            <w:pPr>
              <w:spacing w:line="296" w:lineRule="auto"/>
              <w:rPr>
                <w:rFonts w:ascii="Arial"/>
                <w:sz w:val="21"/>
              </w:rPr>
            </w:pPr>
          </w:p>
          <w:p w14:paraId="723A0B7E">
            <w:pPr>
              <w:spacing w:line="296" w:lineRule="auto"/>
              <w:rPr>
                <w:rFonts w:ascii="Arial"/>
                <w:sz w:val="21"/>
              </w:rPr>
            </w:pPr>
          </w:p>
          <w:p w14:paraId="6A6289C2">
            <w:pPr>
              <w:spacing w:line="296" w:lineRule="auto"/>
              <w:rPr>
                <w:rFonts w:ascii="Arial"/>
                <w:sz w:val="21"/>
              </w:rPr>
            </w:pPr>
          </w:p>
          <w:p w14:paraId="028193DC">
            <w:pPr>
              <w:pStyle w:val="5"/>
              <w:spacing w:before="117" w:line="221" w:lineRule="auto"/>
              <w:ind w:left="200"/>
              <w:rPr>
                <w:sz w:val="36"/>
                <w:szCs w:val="36"/>
              </w:rPr>
            </w:pPr>
            <w:r>
              <w:rPr>
                <w:b/>
                <w:bCs/>
                <w:spacing w:val="-3"/>
                <w:sz w:val="36"/>
                <w:szCs w:val="36"/>
              </w:rPr>
              <w:t>问题描述</w:t>
            </w:r>
          </w:p>
        </w:tc>
        <w:tc>
          <w:tcPr>
            <w:tcW w:w="10956" w:type="dxa"/>
            <w:gridSpan w:val="3"/>
            <w:vAlign w:val="top"/>
          </w:tcPr>
          <w:p w14:paraId="00FEDE2F">
            <w:pPr>
              <w:pStyle w:val="5"/>
              <w:spacing w:before="247" w:line="219" w:lineRule="auto"/>
              <w:ind w:firstLine="748" w:firstLineChars="200"/>
              <w:jc w:val="left"/>
              <w:rPr>
                <w:spacing w:val="2"/>
                <w:sz w:val="37"/>
                <w:szCs w:val="37"/>
                <w:lang w:val="en-US" w:eastAsia="zh-CN"/>
              </w:rPr>
            </w:pPr>
            <w:r>
              <w:rPr>
                <w:spacing w:val="2"/>
                <w:sz w:val="37"/>
                <w:szCs w:val="37"/>
                <w:lang w:val="en-US" w:eastAsia="zh-CN"/>
              </w:rPr>
              <w:t>在教学活动一（数一数星星图）中，仅对比展示一千一千数、一百一百数两种方法，未充分呈现学生课堂上出现的五百五百数、分段数等多种原生态数数方法，缺少方法多样性的呈现与交流；未引导学生对比不同方法的优劣，不利于数感与思维灵活性培养。</w:t>
            </w:r>
          </w:p>
        </w:tc>
      </w:tr>
      <w:tr w14:paraId="59C63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8" w:hRule="atLeast"/>
        </w:trPr>
        <w:tc>
          <w:tcPr>
            <w:tcW w:w="1853" w:type="dxa"/>
            <w:vAlign w:val="top"/>
          </w:tcPr>
          <w:p w14:paraId="0C172B78">
            <w:pPr>
              <w:spacing w:line="281" w:lineRule="auto"/>
              <w:rPr>
                <w:rFonts w:ascii="Arial"/>
                <w:sz w:val="21"/>
              </w:rPr>
            </w:pPr>
          </w:p>
          <w:p w14:paraId="611022B3">
            <w:pPr>
              <w:spacing w:line="282" w:lineRule="auto"/>
              <w:rPr>
                <w:rFonts w:ascii="Arial"/>
                <w:sz w:val="21"/>
              </w:rPr>
            </w:pPr>
          </w:p>
          <w:p w14:paraId="59DDBBE7">
            <w:pPr>
              <w:spacing w:line="282" w:lineRule="auto"/>
              <w:rPr>
                <w:rFonts w:ascii="Arial"/>
                <w:sz w:val="21"/>
              </w:rPr>
            </w:pPr>
          </w:p>
          <w:p w14:paraId="2A1F753C">
            <w:pPr>
              <w:spacing w:line="282" w:lineRule="auto"/>
              <w:rPr>
                <w:rFonts w:ascii="Arial"/>
                <w:sz w:val="21"/>
              </w:rPr>
            </w:pPr>
          </w:p>
          <w:p w14:paraId="6550C632">
            <w:pPr>
              <w:spacing w:line="282" w:lineRule="auto"/>
              <w:rPr>
                <w:rFonts w:ascii="Arial"/>
                <w:sz w:val="21"/>
              </w:rPr>
            </w:pPr>
          </w:p>
          <w:p w14:paraId="6B8FC222">
            <w:pPr>
              <w:pStyle w:val="5"/>
              <w:spacing w:before="117" w:line="219" w:lineRule="auto"/>
              <w:ind w:left="200"/>
              <w:rPr>
                <w:sz w:val="36"/>
                <w:szCs w:val="36"/>
              </w:rPr>
            </w:pPr>
            <w:r>
              <w:rPr>
                <w:b/>
                <w:bCs/>
                <w:spacing w:val="-3"/>
                <w:sz w:val="36"/>
                <w:szCs w:val="36"/>
              </w:rPr>
              <w:t>改进策略</w:t>
            </w:r>
          </w:p>
        </w:tc>
        <w:tc>
          <w:tcPr>
            <w:tcW w:w="10956" w:type="dxa"/>
            <w:gridSpan w:val="3"/>
            <w:vAlign w:val="top"/>
          </w:tcPr>
          <w:p w14:paraId="3ABA0E8F">
            <w:pPr>
              <w:pStyle w:val="5"/>
              <w:spacing w:before="247" w:line="219" w:lineRule="auto"/>
              <w:ind w:firstLine="748" w:firstLineChars="200"/>
              <w:jc w:val="left"/>
              <w:rPr>
                <w:spacing w:val="2"/>
                <w:sz w:val="37"/>
                <w:szCs w:val="37"/>
                <w:lang w:val="en-US" w:eastAsia="zh-CN"/>
              </w:rPr>
            </w:pPr>
            <w:r>
              <w:rPr>
                <w:spacing w:val="2"/>
                <w:sz w:val="37"/>
                <w:szCs w:val="37"/>
                <w:lang w:val="en-US" w:eastAsia="zh-CN"/>
              </w:rPr>
              <w:t>1. 丰富数数方法呈现：放手让学生自由数 2458，收集并展示一千一千数、一百一百数、五百五百数、分段数等多种方法，让学生充分交流各自思路，尊重多样思维。2. 分层落实目标：第一层 —开放数数，展示多样方法；第二层 —对比辨析，择优计数，引导学生讨论 “数 2458 用哪种方法更简便、更清晰”，达成先多样再择优。3. 回归数的本质：无论怎么数，最终都指向 2 个千、4 个百、5 个十、8 个一，理解数的组成。4. 强化课堂表达：让学生说清 “我怎么数、为什么这样数”，提升思维清晰度与说理能力。</w:t>
            </w:r>
          </w:p>
        </w:tc>
      </w:tr>
      <w:tr w14:paraId="31828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5" w:hRule="atLeast"/>
        </w:trPr>
        <w:tc>
          <w:tcPr>
            <w:tcW w:w="1853" w:type="dxa"/>
            <w:vAlign w:val="top"/>
          </w:tcPr>
          <w:p w14:paraId="748514EB">
            <w:pPr>
              <w:spacing w:line="246" w:lineRule="auto"/>
              <w:rPr>
                <w:rFonts w:ascii="Arial"/>
                <w:sz w:val="21"/>
              </w:rPr>
            </w:pPr>
          </w:p>
          <w:p w14:paraId="2908DA04">
            <w:pPr>
              <w:spacing w:line="246" w:lineRule="auto"/>
              <w:rPr>
                <w:rFonts w:ascii="Arial"/>
                <w:sz w:val="21"/>
              </w:rPr>
            </w:pPr>
          </w:p>
          <w:p w14:paraId="530C9297">
            <w:pPr>
              <w:spacing w:line="247" w:lineRule="auto"/>
              <w:rPr>
                <w:rFonts w:ascii="Arial"/>
                <w:sz w:val="21"/>
              </w:rPr>
            </w:pPr>
          </w:p>
          <w:p w14:paraId="78239D9E">
            <w:pPr>
              <w:spacing w:line="247" w:lineRule="auto"/>
              <w:rPr>
                <w:rFonts w:ascii="Arial"/>
                <w:sz w:val="21"/>
              </w:rPr>
            </w:pPr>
          </w:p>
          <w:p w14:paraId="582AD09E">
            <w:pPr>
              <w:spacing w:line="247" w:lineRule="auto"/>
              <w:rPr>
                <w:rFonts w:ascii="Arial"/>
                <w:sz w:val="21"/>
              </w:rPr>
            </w:pPr>
          </w:p>
          <w:p w14:paraId="23980F90">
            <w:pPr>
              <w:spacing w:line="247" w:lineRule="auto"/>
              <w:rPr>
                <w:rFonts w:ascii="Arial"/>
                <w:sz w:val="21"/>
              </w:rPr>
            </w:pPr>
          </w:p>
          <w:p w14:paraId="0F7E38CA">
            <w:pPr>
              <w:pStyle w:val="5"/>
              <w:spacing w:before="117" w:line="219" w:lineRule="auto"/>
              <w:ind w:left="200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迭代规划</w:t>
            </w:r>
          </w:p>
        </w:tc>
        <w:tc>
          <w:tcPr>
            <w:tcW w:w="10956" w:type="dxa"/>
            <w:gridSpan w:val="3"/>
            <w:vAlign w:val="top"/>
          </w:tcPr>
          <w:p w14:paraId="4B9AE04A">
            <w:pPr>
              <w:pStyle w:val="5"/>
              <w:spacing w:before="247" w:line="219" w:lineRule="auto"/>
              <w:ind w:firstLine="748" w:firstLineChars="200"/>
              <w:jc w:val="left"/>
            </w:pPr>
            <w:r>
              <w:rPr>
                <w:spacing w:val="2"/>
                <w:sz w:val="37"/>
                <w:szCs w:val="37"/>
                <w:lang w:val="en-US" w:eastAsia="zh-CN"/>
              </w:rPr>
              <w:t>1. 第一阶段（1 课时）：重构活动一环节，设计 “自由数 — 展示多方法 — 对比择优” 流程，完成课堂试讲。2. 第二阶段（1-2 课时）：课堂实践，观察学生数数方法的多样性、主动择优与说理情况，收集评课建议。3. 第三阶段（课后优化）：根据反馈调整提问与展示环节，固化 “多样 — 对比 — 择优” 数数活动模板。</w:t>
            </w:r>
          </w:p>
        </w:tc>
      </w:tr>
      <w:tr w14:paraId="28E1F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9" w:hRule="atLeast"/>
        </w:trPr>
        <w:tc>
          <w:tcPr>
            <w:tcW w:w="1853" w:type="dxa"/>
            <w:vAlign w:val="top"/>
          </w:tcPr>
          <w:p w14:paraId="7CC8F52A">
            <w:pPr>
              <w:spacing w:line="334" w:lineRule="auto"/>
              <w:rPr>
                <w:rFonts w:ascii="Arial"/>
                <w:sz w:val="21"/>
              </w:rPr>
            </w:pPr>
          </w:p>
          <w:p w14:paraId="2231D4ED">
            <w:pPr>
              <w:spacing w:line="334" w:lineRule="auto"/>
              <w:rPr>
                <w:rFonts w:ascii="Arial"/>
                <w:sz w:val="21"/>
              </w:rPr>
            </w:pPr>
          </w:p>
          <w:p w14:paraId="41294840">
            <w:pPr>
              <w:pStyle w:val="5"/>
              <w:spacing w:before="117" w:line="220" w:lineRule="auto"/>
              <w:ind w:left="200"/>
              <w:rPr>
                <w:sz w:val="36"/>
                <w:szCs w:val="36"/>
              </w:rPr>
            </w:pPr>
            <w:r>
              <w:rPr>
                <w:b/>
                <w:bCs/>
                <w:spacing w:val="-2"/>
                <w:sz w:val="36"/>
                <w:szCs w:val="36"/>
              </w:rPr>
              <w:t>成效追踪</w:t>
            </w:r>
          </w:p>
        </w:tc>
        <w:tc>
          <w:tcPr>
            <w:tcW w:w="10956" w:type="dxa"/>
            <w:gridSpan w:val="3"/>
            <w:vAlign w:val="top"/>
          </w:tcPr>
          <w:p w14:paraId="15847294">
            <w:pPr>
              <w:pStyle w:val="5"/>
              <w:spacing w:before="247" w:line="219" w:lineRule="auto"/>
              <w:ind w:firstLine="748" w:firstLineChars="200"/>
              <w:jc w:val="left"/>
              <w:rPr>
                <w:spacing w:val="2"/>
                <w:sz w:val="37"/>
                <w:szCs w:val="37"/>
                <w:lang w:val="en-US" w:eastAsia="zh-CN"/>
              </w:rPr>
            </w:pPr>
            <w:r>
              <w:rPr>
                <w:spacing w:val="2"/>
                <w:sz w:val="37"/>
                <w:szCs w:val="37"/>
                <w:lang w:val="en-US" w:eastAsia="zh-CN"/>
              </w:rPr>
              <w:t>1. 课堂观察：统计学生展示的数数方法种类、主动表达思路的人数，评估多样性落实情况。2. 学生表现：观察能否说出选择某种方法的理由，判断择优意识是否形成。3. 目标达成：检查学生是否理解不同数数方法最终对应同一个数的组成，检验数感提升效果。</w:t>
            </w:r>
          </w:p>
        </w:tc>
      </w:tr>
      <w:tr w14:paraId="3809B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4" w:hRule="atLeast"/>
        </w:trPr>
        <w:tc>
          <w:tcPr>
            <w:tcW w:w="1853" w:type="dxa"/>
            <w:vAlign w:val="top"/>
          </w:tcPr>
          <w:p w14:paraId="4C367692">
            <w:pPr>
              <w:pStyle w:val="5"/>
              <w:spacing w:before="326" w:line="389" w:lineRule="auto"/>
              <w:ind w:left="200" w:right="197"/>
              <w:rPr>
                <w:sz w:val="36"/>
                <w:szCs w:val="36"/>
              </w:rPr>
            </w:pPr>
            <w:r>
              <w:rPr>
                <w:b/>
                <w:bCs/>
                <w:spacing w:val="-3"/>
                <w:sz w:val="36"/>
                <w:szCs w:val="36"/>
              </w:rPr>
              <w:t>本次教研</w:t>
            </w:r>
            <w:r>
              <w:rPr>
                <w:spacing w:val="1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3"/>
                <w:sz w:val="36"/>
                <w:szCs w:val="36"/>
              </w:rPr>
              <w:t>总体评价</w:t>
            </w:r>
          </w:p>
        </w:tc>
        <w:tc>
          <w:tcPr>
            <w:tcW w:w="10956" w:type="dxa"/>
            <w:gridSpan w:val="3"/>
            <w:vAlign w:val="top"/>
          </w:tcPr>
          <w:p w14:paraId="448F5694">
            <w:pPr>
              <w:pStyle w:val="5"/>
              <w:spacing w:before="247" w:line="219" w:lineRule="auto"/>
              <w:ind w:firstLine="748" w:firstLineChars="200"/>
              <w:jc w:val="left"/>
              <w:rPr>
                <w:spacing w:val="2"/>
                <w:sz w:val="37"/>
                <w:szCs w:val="37"/>
                <w:lang w:val="en-US" w:eastAsia="zh-CN"/>
              </w:rPr>
            </w:pPr>
            <w:bookmarkStart w:id="0" w:name="_GoBack"/>
            <w:bookmarkEnd w:id="0"/>
            <w:r>
              <w:rPr>
                <w:spacing w:val="2"/>
                <w:sz w:val="37"/>
                <w:szCs w:val="37"/>
                <w:lang w:val="en-US" w:eastAsia="zh-CN"/>
              </w:rPr>
              <w:t>本次教研聚焦《万以内数的认识》数数环节优化，精准定位 “方法单一、缺少择优” 问题，改进策略可操作、分层清晰，能有效落实 “多样数数、灵活择优” 的教学目标。后续需持续跟踪课堂实践效果，不断优化活动设计，提升学生数感与思维品质。</w:t>
            </w:r>
          </w:p>
        </w:tc>
      </w:tr>
    </w:tbl>
    <w:p w14:paraId="1596628E">
      <w:pPr>
        <w:spacing w:line="380" w:lineRule="auto"/>
        <w:rPr>
          <w:rFonts w:ascii="Arial"/>
          <w:sz w:val="21"/>
        </w:rPr>
      </w:pPr>
    </w:p>
    <w:p w14:paraId="78970F88">
      <w:pPr>
        <w:spacing w:before="94" w:line="219" w:lineRule="auto"/>
        <w:ind w:left="124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z w:val="29"/>
          <w:szCs w:val="29"/>
        </w:rPr>
        <w:t>填表说明：</w:t>
      </w:r>
    </w:p>
    <w:p w14:paraId="54CA3B54">
      <w:pPr>
        <w:spacing w:before="106"/>
        <w:ind w:left="89" w:firstLine="635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2"/>
          <w:sz w:val="29"/>
          <w:szCs w:val="29"/>
        </w:rPr>
        <w:t>1.“三单一表”需按教研流程依次填写，研前集备单为起点，问题改进表需关联前表问题，形成</w:t>
      </w:r>
      <w:r>
        <w:rPr>
          <w:rFonts w:ascii="宋体" w:hAnsi="宋体" w:eastAsia="宋体" w:cs="宋体"/>
          <w:spacing w:val="6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3"/>
          <w:sz w:val="29"/>
          <w:szCs w:val="29"/>
        </w:rPr>
        <w:t>“预设一观察一反思一改进”闭环。</w:t>
      </w:r>
    </w:p>
    <w:p w14:paraId="669E0327">
      <w:pPr>
        <w:spacing w:before="74" w:line="247" w:lineRule="auto"/>
        <w:ind w:left="114" w:right="41" w:firstLine="559"/>
        <w:rPr>
          <w:rFonts w:ascii="宋体" w:hAnsi="宋体" w:eastAsia="宋体" w:cs="宋体"/>
          <w:sz w:val="29"/>
          <w:szCs w:val="29"/>
        </w:rPr>
      </w:pPr>
      <w:r>
        <w:rPr>
          <w:rFonts w:ascii="Times New Roman" w:hAnsi="Times New Roman" w:eastAsia="Times New Roman" w:cs="Times New Roman"/>
          <w:spacing w:val="6"/>
          <w:sz w:val="29"/>
          <w:szCs w:val="29"/>
        </w:rPr>
        <w:t xml:space="preserve">2. </w:t>
      </w:r>
      <w:r>
        <w:rPr>
          <w:rFonts w:ascii="宋体" w:hAnsi="宋体" w:eastAsia="宋体" w:cs="宋体"/>
          <w:spacing w:val="6"/>
          <w:sz w:val="29"/>
          <w:szCs w:val="29"/>
        </w:rPr>
        <w:t>所有表格需留存电子版及纸质版，作为教研档案，便</w:t>
      </w:r>
      <w:r>
        <w:rPr>
          <w:rFonts w:ascii="宋体" w:hAnsi="宋体" w:eastAsia="宋体" w:cs="宋体"/>
          <w:spacing w:val="5"/>
          <w:sz w:val="29"/>
          <w:szCs w:val="29"/>
        </w:rPr>
        <w:t>于追踪同一问题的解决轨迹(如多次教研</w:t>
      </w:r>
      <w:r>
        <w:rPr>
          <w:rFonts w:ascii="宋体" w:hAnsi="宋体" w:eastAsia="宋体" w:cs="宋体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2"/>
          <w:sz w:val="29"/>
          <w:szCs w:val="29"/>
        </w:rPr>
        <w:t>围绕同一主题，可对比不同周期的“问题改进表”看成效)。</w:t>
      </w:r>
    </w:p>
    <w:sectPr>
      <w:pgSz w:w="15870" w:h="22450"/>
      <w:pgMar w:top="1147" w:right="1506" w:bottom="0" w:left="136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4047888"/>
    <w:rsid w:val="48650B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877</Words>
  <Characters>908</Characters>
  <TotalTime>3</TotalTime>
  <ScaleCrop>false</ScaleCrop>
  <LinksUpToDate>false</LinksUpToDate>
  <CharactersWithSpaces>925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2026-05-10T17:48:00Z</dcterms:created>
  <dc:creator>huangrui</dc:creator>
  <cp:lastModifiedBy>西瓜汁加啵啵</cp:lastModifiedBy>
  <dcterms:modified xsi:type="dcterms:W3CDTF">2026-05-10T14:27:32Z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2026-05-10T17:48:24Z</vt:filetime>
  </property>
  <property fmtid="{D5CDD505-2E9C-101B-9397-08002B2CF9AE}" pid="4" name="UsrData">
    <vt:lpwstr>6a005466b40101001ffca988wl</vt:lpwstr>
  </property>
  <property fmtid="{D5CDD505-2E9C-101B-9397-08002B2CF9AE}" pid="5" name="KSOTemplateDocerSaveRecord">
    <vt:lpwstr>eyJoZGlkIjoiNTcwMDQ1YjFiNGE5NmNmMDIyMGE0MWVkYjhmN2IwNWUiLCJ1c2VySWQiOiI0MTU0MDIzMzgifQ==</vt:lpwstr>
  </property>
  <property fmtid="{D5CDD505-2E9C-101B-9397-08002B2CF9AE}" pid="6" name="KSOProductBuildVer">
    <vt:lpwstr>2052-12.1.0.25865</vt:lpwstr>
  </property>
  <property fmtid="{D5CDD505-2E9C-101B-9397-08002B2CF9AE}" pid="7" name="ICV">
    <vt:lpwstr>CFF3E9F1C1524D09BE89FBA113240EAC_13</vt:lpwstr>
  </property>
</Properties>
</file>